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3BD" w:rsidRPr="009C03BD" w:rsidRDefault="009C03BD" w:rsidP="009C03BD">
      <w:pPr>
        <w:pStyle w:val="NormalWeb"/>
        <w:jc w:val="both"/>
        <w:rPr>
          <w:rFonts w:ascii="Arial" w:hAnsi="Arial" w:cs="Arial"/>
          <w:b/>
          <w:bCs/>
          <w:sz w:val="22"/>
          <w:szCs w:val="22"/>
        </w:rPr>
      </w:pPr>
      <w:bookmarkStart w:id="0" w:name="_GoBack"/>
      <w:bookmarkEnd w:id="0"/>
      <w:r w:rsidRPr="009C03BD">
        <w:rPr>
          <w:rFonts w:ascii="Arial" w:hAnsi="Arial" w:cs="Arial"/>
          <w:b/>
          <w:bCs/>
          <w:sz w:val="22"/>
          <w:szCs w:val="22"/>
        </w:rPr>
        <w:t>NOTICE UNDER SECTION 20(3) OF THE ARBITRATION ACT, 1940</w:t>
      </w:r>
    </w:p>
    <w:p w:rsidR="009C03BD" w:rsidRPr="009C03BD" w:rsidRDefault="009C03BD" w:rsidP="009C03BD">
      <w:pPr>
        <w:pStyle w:val="NormalWeb"/>
        <w:jc w:val="both"/>
        <w:rPr>
          <w:rFonts w:ascii="Arial" w:hAnsi="Arial" w:cs="Arial"/>
          <w:i/>
          <w:iCs/>
          <w:sz w:val="22"/>
          <w:szCs w:val="22"/>
        </w:rPr>
      </w:pPr>
      <w:r w:rsidRPr="009C03BD">
        <w:rPr>
          <w:rFonts w:ascii="Arial" w:hAnsi="Arial" w:cs="Arial"/>
          <w:sz w:val="22"/>
          <w:szCs w:val="22"/>
        </w:rPr>
        <w:t>IN THE HIGH COURT OF JUDICATURE AT FORT WILLIAM IN BENGAL ORDINARY ORIGINAL CIVIL JURISDICTION</w:t>
      </w:r>
      <w:r w:rsidRPr="009C03BD">
        <w:rPr>
          <w:rFonts w:ascii="Arial" w:hAnsi="Arial" w:cs="Arial"/>
          <w:i/>
          <w:iCs/>
          <w:sz w:val="22"/>
          <w:szCs w:val="22"/>
        </w:rPr>
        <w:t xml:space="preserve">(Title) </w:t>
      </w:r>
    </w:p>
    <w:p w:rsidR="009C03BD" w:rsidRPr="009C03BD" w:rsidRDefault="009C03BD" w:rsidP="009C03BD">
      <w:pPr>
        <w:pStyle w:val="NormalWeb"/>
        <w:jc w:val="center"/>
        <w:rPr>
          <w:rFonts w:ascii="Arial" w:hAnsi="Arial" w:cs="Arial"/>
          <w:sz w:val="22"/>
          <w:szCs w:val="22"/>
        </w:rPr>
      </w:pPr>
      <w:r w:rsidRPr="009C03BD">
        <w:rPr>
          <w:rFonts w:ascii="Arial" w:hAnsi="Arial" w:cs="Arial"/>
          <w:sz w:val="22"/>
          <w:szCs w:val="22"/>
        </w:rPr>
        <w:t>(Suit No..................... of.................... 19..................... )</w:t>
      </w:r>
    </w:p>
    <w:p w:rsidR="009C03BD" w:rsidRPr="009C03BD" w:rsidRDefault="009C03BD" w:rsidP="009C03BD">
      <w:pPr>
        <w:pStyle w:val="NormalWeb"/>
        <w:rPr>
          <w:rFonts w:ascii="Arial" w:hAnsi="Arial" w:cs="Arial"/>
          <w:sz w:val="22"/>
          <w:szCs w:val="22"/>
        </w:rPr>
      </w:pPr>
      <w:r w:rsidRPr="009C03BD">
        <w:rPr>
          <w:rFonts w:ascii="Arial" w:hAnsi="Arial" w:cs="Arial"/>
          <w:sz w:val="22"/>
          <w:szCs w:val="22"/>
        </w:rPr>
        <w:t>To</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The defendant abovenamed,.................... whereas the plaintiff abovenamed has on the.................... day of.................... 19..................... made an application which has been numbered and registered as Suit No..................... of.................... 19.................... for and order that the arbitration agreement dated this day of .................... of................... and entered into by and between the plaintiff and you the defendant be filed, you are hereby required under sub-section (3) of Section 20 of the Arbitration Act, 1940, being served with this notice, to appear before the Court on the.................... day of.................... 19.................... at.................... o’clock in the fore noon to show cause why the said agreement should not be filed.</w:t>
      </w:r>
    </w:p>
    <w:p w:rsidR="009C03BD" w:rsidRPr="009C03BD" w:rsidRDefault="009C03BD" w:rsidP="009C03BD">
      <w:pPr>
        <w:pStyle w:val="NormalWeb"/>
        <w:jc w:val="right"/>
        <w:rPr>
          <w:rFonts w:ascii="Arial" w:hAnsi="Arial" w:cs="Arial"/>
          <w:sz w:val="22"/>
          <w:szCs w:val="22"/>
        </w:rPr>
      </w:pPr>
      <w:r w:rsidRPr="009C03BD">
        <w:rPr>
          <w:rFonts w:ascii="Arial" w:hAnsi="Arial" w:cs="Arial"/>
          <w:sz w:val="22"/>
          <w:szCs w:val="22"/>
        </w:rPr>
        <w:t xml:space="preserve">Registrar/Master </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Dated.................... 19....................</w:t>
      </w:r>
    </w:p>
    <w:p w:rsidR="009C03BD" w:rsidRPr="009C03BD" w:rsidRDefault="009C03BD" w:rsidP="009C03BD">
      <w:pPr>
        <w:pStyle w:val="NormalWeb"/>
        <w:jc w:val="center"/>
        <w:rPr>
          <w:rFonts w:ascii="Arial" w:hAnsi="Arial" w:cs="Arial"/>
          <w:b/>
          <w:bCs/>
          <w:sz w:val="22"/>
          <w:szCs w:val="22"/>
        </w:rPr>
      </w:pPr>
      <w:r w:rsidRPr="009C03BD">
        <w:rPr>
          <w:rFonts w:ascii="Arial" w:hAnsi="Arial" w:cs="Arial"/>
          <w:b/>
          <w:bCs/>
          <w:sz w:val="22"/>
          <w:szCs w:val="22"/>
        </w:rPr>
        <w:t>CASE LAW</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Arbitrator has power and jurisdiction to grant preference interest in reference made after the coming into force of the Interest Act, 1978 (The Interest Act, 1978 came into force w. e. f. 19. 8. 1981).1</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 xml:space="preserve">The arbitrator has a discretion to award </w:t>
      </w:r>
      <w:r w:rsidRPr="009C03BD">
        <w:rPr>
          <w:rFonts w:ascii="Arial" w:hAnsi="Arial" w:cs="Arial"/>
          <w:i/>
          <w:iCs/>
          <w:sz w:val="22"/>
          <w:szCs w:val="22"/>
        </w:rPr>
        <w:t xml:space="preserve">pendente life </w:t>
      </w:r>
      <w:r w:rsidRPr="009C03BD">
        <w:rPr>
          <w:rFonts w:ascii="Arial" w:hAnsi="Arial" w:cs="Arial"/>
          <w:sz w:val="22"/>
          <w:szCs w:val="22"/>
        </w:rPr>
        <w:t>interest under the law.2</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The award can be touched only when there is glaring illegality or injustice in arriving at the conclusion by the Arbitrator.3</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Claim for escalation of rates is not sustainable when there is no provision for it in contract the arbitrator’s award vis-a-vis that claim cannot be upheld.4</w:t>
      </w:r>
    </w:p>
    <w:p w:rsidR="009C03BD" w:rsidRPr="009C03BD" w:rsidRDefault="009C03BD" w:rsidP="009C03BD">
      <w:pPr>
        <w:pStyle w:val="NormalWeb"/>
        <w:jc w:val="both"/>
        <w:rPr>
          <w:rFonts w:ascii="Arial" w:hAnsi="Arial" w:cs="Arial"/>
          <w:b/>
          <w:bCs/>
          <w:sz w:val="22"/>
          <w:szCs w:val="22"/>
        </w:rPr>
      </w:pPr>
      <w:r w:rsidRPr="009C03BD">
        <w:rPr>
          <w:rFonts w:ascii="Arial" w:hAnsi="Arial" w:cs="Arial"/>
          <w:b/>
          <w:bCs/>
          <w:sz w:val="22"/>
          <w:szCs w:val="22"/>
        </w:rPr>
        <w:t xml:space="preserve">POWER TO AWARD </w:t>
      </w:r>
      <w:r w:rsidRPr="009C03BD">
        <w:rPr>
          <w:rFonts w:ascii="Arial" w:hAnsi="Arial" w:cs="Arial"/>
          <w:b/>
          <w:bCs/>
          <w:i/>
          <w:iCs/>
          <w:sz w:val="22"/>
          <w:szCs w:val="22"/>
        </w:rPr>
        <w:t xml:space="preserve">PENDENTE LITE </w:t>
      </w:r>
      <w:r w:rsidRPr="009C03BD">
        <w:rPr>
          <w:rFonts w:ascii="Arial" w:hAnsi="Arial" w:cs="Arial"/>
          <w:b/>
          <w:bCs/>
          <w:sz w:val="22"/>
          <w:szCs w:val="22"/>
        </w:rPr>
        <w:t>INTEREST</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 xml:space="preserve">Arbitrator can grant </w:t>
      </w:r>
      <w:r w:rsidRPr="009C03BD">
        <w:rPr>
          <w:rFonts w:ascii="Arial" w:hAnsi="Arial" w:cs="Arial"/>
          <w:i/>
          <w:iCs/>
          <w:sz w:val="22"/>
          <w:szCs w:val="22"/>
        </w:rPr>
        <w:t xml:space="preserve">pendente life </w:t>
      </w:r>
      <w:r w:rsidRPr="009C03BD">
        <w:rPr>
          <w:rFonts w:ascii="Arial" w:hAnsi="Arial" w:cs="Arial"/>
          <w:sz w:val="22"/>
          <w:szCs w:val="22"/>
        </w:rPr>
        <w:t xml:space="preserve">interest.5 </w:t>
      </w:r>
    </w:p>
    <w:p w:rsidR="009C03BD" w:rsidRPr="009C03BD" w:rsidRDefault="009C03BD" w:rsidP="009C03BD">
      <w:pPr>
        <w:pStyle w:val="NormalWeb"/>
        <w:jc w:val="both"/>
        <w:rPr>
          <w:rFonts w:ascii="Arial" w:hAnsi="Arial" w:cs="Arial"/>
          <w:b/>
          <w:bCs/>
          <w:sz w:val="22"/>
          <w:szCs w:val="22"/>
        </w:rPr>
      </w:pPr>
      <w:r w:rsidRPr="009C03BD">
        <w:rPr>
          <w:rFonts w:ascii="Arial" w:hAnsi="Arial" w:cs="Arial"/>
          <w:b/>
          <w:bCs/>
          <w:sz w:val="22"/>
          <w:szCs w:val="22"/>
        </w:rPr>
        <w:t>LIMITATION</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Exclusion of period spent in pursuing arbitration proceedings not permissible when reference to arbitration was itself bad.6</w:t>
      </w:r>
    </w:p>
    <w:p w:rsidR="009C03BD" w:rsidRPr="009C03BD" w:rsidRDefault="009C03BD" w:rsidP="009C03BD">
      <w:pPr>
        <w:pStyle w:val="NormalWeb"/>
        <w:jc w:val="both"/>
        <w:rPr>
          <w:rFonts w:ascii="Arial" w:hAnsi="Arial" w:cs="Arial"/>
          <w:sz w:val="22"/>
          <w:szCs w:val="22"/>
        </w:rPr>
      </w:pPr>
      <w:r w:rsidRPr="009C03BD">
        <w:rPr>
          <w:rFonts w:ascii="Arial" w:hAnsi="Arial" w:cs="Arial"/>
          <w:b/>
          <w:bCs/>
          <w:sz w:val="22"/>
          <w:szCs w:val="22"/>
        </w:rPr>
        <w:t>INTEREST FOR PRE-REFERENCE PERIOD</w:t>
      </w:r>
      <w:r w:rsidRPr="009C03BD">
        <w:rPr>
          <w:rFonts w:ascii="Arial" w:hAnsi="Arial" w:cs="Arial"/>
          <w:sz w:val="22"/>
          <w:szCs w:val="22"/>
        </w:rPr>
        <w:t xml:space="preserve"> </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t>1940 Act</w:t>
      </w:r>
    </w:p>
    <w:p w:rsidR="009C03BD" w:rsidRPr="009C03BD" w:rsidRDefault="009C03BD" w:rsidP="009C03BD">
      <w:pPr>
        <w:pStyle w:val="NormalWeb"/>
        <w:jc w:val="both"/>
        <w:rPr>
          <w:rFonts w:ascii="Arial" w:hAnsi="Arial" w:cs="Arial"/>
          <w:sz w:val="22"/>
          <w:szCs w:val="22"/>
        </w:rPr>
      </w:pPr>
      <w:r w:rsidRPr="009C03BD">
        <w:rPr>
          <w:rFonts w:ascii="Arial" w:hAnsi="Arial" w:cs="Arial"/>
          <w:sz w:val="22"/>
          <w:szCs w:val="22"/>
        </w:rPr>
        <w:lastRenderedPageBreak/>
        <w:t xml:space="preserve">Interest for pre-reference period cannot be granted.7 </w:t>
      </w:r>
    </w:p>
    <w:p w:rsidR="009C03BD" w:rsidRPr="009C03BD" w:rsidRDefault="009C03BD" w:rsidP="009C03BD">
      <w:pPr>
        <w:pStyle w:val="NormalWeb"/>
        <w:jc w:val="both"/>
        <w:rPr>
          <w:rFonts w:ascii="Arial" w:hAnsi="Arial" w:cs="Arial"/>
          <w:b/>
          <w:bCs/>
          <w:sz w:val="22"/>
          <w:szCs w:val="22"/>
        </w:rPr>
      </w:pPr>
      <w:r w:rsidRPr="009C03BD">
        <w:rPr>
          <w:rFonts w:ascii="Arial" w:hAnsi="Arial" w:cs="Arial"/>
          <w:b/>
          <w:bCs/>
          <w:sz w:val="22"/>
          <w:szCs w:val="22"/>
        </w:rPr>
        <w:t xml:space="preserve">POWERS OF ARBITRATOR </w:t>
      </w:r>
    </w:p>
    <w:p w:rsidR="009C03BD" w:rsidRPr="009C03BD" w:rsidRDefault="009C03BD" w:rsidP="009C03BD">
      <w:pPr>
        <w:pStyle w:val="NormalWeb"/>
        <w:jc w:val="both"/>
        <w:rPr>
          <w:rFonts w:ascii="Arial" w:hAnsi="Arial" w:cs="Arial"/>
          <w:b/>
          <w:bCs/>
          <w:i/>
          <w:iCs/>
          <w:sz w:val="22"/>
          <w:szCs w:val="22"/>
        </w:rPr>
      </w:pPr>
      <w:r w:rsidRPr="009C03BD">
        <w:rPr>
          <w:rFonts w:ascii="Arial" w:hAnsi="Arial" w:cs="Arial"/>
          <w:b/>
          <w:bCs/>
          <w:i/>
          <w:iCs/>
          <w:sz w:val="22"/>
          <w:szCs w:val="22"/>
        </w:rPr>
        <w:t>Section 20</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Arbitrator cannot assume any jurisdiction to award any amount towards escalation.8</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1. Sudhir Brothers v. Delhi Development Authority, 1996 (1) C. C. C, 6 (S. C. ).</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2. Union of India v. Sri Kedar Somani, 1996 (1) C. C. C. 205 (H. C. ).</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3. State of U. P. v. Om Metals and Minerals (P) Ltd., 1996 (1) C. C. C. 41 (H. C. ).</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4. Govt. of A. P. rep. by its Secretary Irrigation Department v. G. Kondala Rao (Dead) by L. Rs., 1996 (1) C. C. C. 73 (H. C. ).</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5. State of Orissa v. Sudhakar Das, AIR 2000 SC 1294.</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6. M/s. Jupitor Chit Fund (P) Ltd. v. Sri Shiv Narain Mehta, AIR 2000 SC 1295.</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7. State of Orissa v. B. K. Routray, AIR 1999 SC (10).</w:t>
      </w:r>
    </w:p>
    <w:p w:rsidR="009C03BD" w:rsidRPr="009C03BD" w:rsidRDefault="009C03BD" w:rsidP="009C03BD">
      <w:pPr>
        <w:pStyle w:val="NormalWeb"/>
        <w:ind w:left="1440"/>
        <w:rPr>
          <w:rFonts w:ascii="Arial" w:hAnsi="Arial" w:cs="Arial"/>
          <w:sz w:val="22"/>
          <w:szCs w:val="22"/>
        </w:rPr>
      </w:pPr>
      <w:r w:rsidRPr="009C03BD">
        <w:rPr>
          <w:rFonts w:ascii="Arial" w:hAnsi="Arial" w:cs="Arial"/>
          <w:sz w:val="22"/>
          <w:szCs w:val="22"/>
        </w:rPr>
        <w:t>8. State of Orissa v. Sudhakar Das, AIR 2000 SC 1294.</w:t>
      </w:r>
    </w:p>
    <w:p w:rsidR="009C03BD" w:rsidRPr="009C03BD" w:rsidRDefault="009C03BD">
      <w:pPr>
        <w:rPr>
          <w:rFonts w:ascii="Arial" w:hAnsi="Arial" w:cs="Arial"/>
        </w:rPr>
      </w:pPr>
    </w:p>
    <w:sectPr w:rsidR="009C03BD" w:rsidRPr="009C03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E42"/>
    <w:rsid w:val="00100E40"/>
    <w:rsid w:val="00102C7C"/>
    <w:rsid w:val="005E610F"/>
    <w:rsid w:val="007F7CBF"/>
    <w:rsid w:val="00927DA6"/>
    <w:rsid w:val="00935E42"/>
    <w:rsid w:val="009C03BD"/>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C03BD"/>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C03BD"/>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NOTICE%20UNDER%20SECTION%2020%20OF%20THE%20ARBITRATION%20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UNDER SECTION 20 OF THE ARBITRATION ACT.dot</Template>
  <TotalTime>0</TotalTime>
  <Pages>2</Pages>
  <Words>409</Words>
  <Characters>2333</Characters>
  <Application>Microsoft Office Word</Application>
  <DocSecurity>0</DocSecurity>
  <Lines>19</Lines>
  <Paragraphs>5</Paragraphs>
  <ScaleCrop>false</ScaleCrop>
  <Company/>
  <LinksUpToDate>false</LinksUpToDate>
  <CharactersWithSpaces>2737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2022-12-10T11:02:00Z</dcterms:created>
  <dcterms:modified xsi:type="dcterms:W3CDTF">2022-12-10T11:02:00Z</dcterms:modified>
</cp:coreProperties>
</file>